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19946FE" w14:textId="77777777" w:rsidR="00076EA2" w:rsidRPr="003D4539" w:rsidRDefault="00076EA2" w:rsidP="00076EA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207C6">
        <w:rPr>
          <w:rFonts w:ascii="Arial" w:eastAsia="Arial" w:hAnsi="Arial" w:cs="Arial"/>
          <w:color w:val="auto"/>
          <w:sz w:val="22"/>
          <w:szCs w:val="22"/>
          <w:lang w:eastAsia="ar-SA"/>
        </w:rPr>
        <w:t>PZ.294.4923.2026</w:t>
      </w:r>
    </w:p>
    <w:p w14:paraId="60454F58" w14:textId="77777777" w:rsidR="00076EA2" w:rsidRPr="002B385F" w:rsidRDefault="00076EA2" w:rsidP="00076EA2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2B385F">
        <w:rPr>
          <w:rFonts w:ascii="Arial" w:eastAsia="Arial" w:hAnsi="Arial" w:cs="Arial"/>
          <w:color w:val="auto"/>
          <w:sz w:val="22"/>
          <w:szCs w:val="22"/>
          <w:lang w:eastAsia="ar-SA"/>
        </w:rPr>
        <w:t>0661/IZ14GM/00960/00933/26/P</w:t>
      </w:r>
    </w:p>
    <w:p w14:paraId="095986BE" w14:textId="19BF230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A7FBB" w:rsidRPr="00EA7FBB">
        <w:rPr>
          <w:rFonts w:ascii="Arial" w:hAnsi="Arial" w:cs="Arial"/>
          <w:b/>
          <w:bCs/>
          <w:sz w:val="22"/>
          <w:szCs w:val="22"/>
        </w:rPr>
        <w:t xml:space="preserve"> </w:t>
      </w:r>
      <w:r w:rsidR="00EA7FBB" w:rsidRPr="00905BAB">
        <w:rPr>
          <w:rFonts w:ascii="Arial" w:hAnsi="Arial" w:cs="Arial"/>
          <w:b/>
          <w:bCs/>
          <w:sz w:val="22"/>
          <w:szCs w:val="22"/>
        </w:rPr>
        <w:t xml:space="preserve">„Doposażenie posterunku Nowa Wieś Legnicka w urządzenia </w:t>
      </w:r>
      <w:proofErr w:type="spellStart"/>
      <w:r w:rsidR="00EA7FBB" w:rsidRPr="00905BAB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EA7FBB" w:rsidRPr="00905BAB">
        <w:rPr>
          <w:rFonts w:ascii="Arial" w:hAnsi="Arial" w:cs="Arial"/>
          <w:b/>
          <w:bCs/>
          <w:sz w:val="22"/>
          <w:szCs w:val="22"/>
        </w:rPr>
        <w:t xml:space="preserve"> dla umożliwienia sterowania z posterunku Legnica Wschód” realizowanego w ramach projektu 8.001 „Poprawa bezpieczeństwa i likwidacja zagrożeń eksploatacyjnych na sieci kolejowej – etap II” ujętego w Krajowym Programie Kolejowym do 2030 roku (z perspektywą do roku 2032)</w:t>
      </w:r>
      <w:r w:rsidR="00EA7FBB"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6A97B8" w14:textId="77777777" w:rsidR="00813899" w:rsidRDefault="00813899" w:rsidP="008138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654B16E7" w14:textId="77777777" w:rsidR="00813899" w:rsidRDefault="00813899" w:rsidP="008138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0CBA8A71" w14:textId="77777777" w:rsidR="00813899" w:rsidRDefault="00813899" w:rsidP="008138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D4BF92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526C3">
      <w:rPr>
        <w:rFonts w:ascii="Arial" w:hAnsi="Arial" w:cs="Arial"/>
        <w:b/>
        <w:i/>
        <w:color w:val="auto"/>
        <w:sz w:val="18"/>
        <w:szCs w:val="16"/>
      </w:rPr>
      <w:t>6 do SWZ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6283"/>
    <w:rsid w:val="000578E9"/>
    <w:rsid w:val="00066AEA"/>
    <w:rsid w:val="00076EA2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26C3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458D7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3CC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3899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A7FBB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Zawadzka Patrycja</cp:lastModifiedBy>
  <cp:revision>10</cp:revision>
  <cp:lastPrinted>2026-03-11T12:03:00Z</cp:lastPrinted>
  <dcterms:created xsi:type="dcterms:W3CDTF">2024-07-30T07:41:00Z</dcterms:created>
  <dcterms:modified xsi:type="dcterms:W3CDTF">2026-03-11T12:03:00Z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